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35F" w:rsidRPr="0079433A" w:rsidRDefault="00AE735F" w:rsidP="00AE735F">
      <w:pPr>
        <w:pStyle w:val="a4"/>
        <w:rPr>
          <w:sz w:val="24"/>
        </w:rPr>
      </w:pPr>
      <w:r w:rsidRPr="0079433A">
        <w:rPr>
          <w:sz w:val="24"/>
        </w:rPr>
        <w:t>Памятка о правилах проведения ЕГЭ в 2016</w:t>
      </w:r>
      <w:r w:rsidR="00E62695" w:rsidRPr="0079433A">
        <w:rPr>
          <w:sz w:val="24"/>
        </w:rPr>
        <w:t xml:space="preserve"> году.</w:t>
      </w:r>
    </w:p>
    <w:p w:rsidR="00AE735F" w:rsidRPr="0079433A" w:rsidRDefault="00AE735F" w:rsidP="00AE735F">
      <w:pPr>
        <w:jc w:val="center"/>
        <w:rPr>
          <w:b/>
        </w:rPr>
      </w:pPr>
      <w:r w:rsidRPr="0079433A">
        <w:rPr>
          <w:b/>
        </w:rPr>
        <w:t>Информация для участников ЕГЭ и их родите</w:t>
      </w:r>
      <w:r w:rsidR="00E62695" w:rsidRPr="0079433A">
        <w:rPr>
          <w:b/>
        </w:rPr>
        <w:t>лей (</w:t>
      </w:r>
      <w:r w:rsidRPr="0079433A">
        <w:rPr>
          <w:b/>
        </w:rPr>
        <w:t>законных представителей</w:t>
      </w:r>
      <w:r w:rsidR="00E62695" w:rsidRPr="0079433A">
        <w:rPr>
          <w:b/>
        </w:rPr>
        <w:t>).</w:t>
      </w:r>
    </w:p>
    <w:p w:rsidR="00AE735F" w:rsidRPr="0079433A" w:rsidRDefault="00AE735F" w:rsidP="00AE735F">
      <w:pPr>
        <w:jc w:val="center"/>
      </w:pPr>
    </w:p>
    <w:p w:rsidR="00AE735F" w:rsidRPr="0079433A" w:rsidRDefault="00AE735F" w:rsidP="00AE735F">
      <w:pPr>
        <w:pStyle w:val="a3"/>
        <w:ind w:left="0" w:firstLine="709"/>
        <w:jc w:val="both"/>
      </w:pPr>
      <w:r w:rsidRPr="0079433A">
        <w:t>1. В целях обеспечения безопасности, обеспечения порядка проведения и предотвращения фактов нарушения порядка проведения ЕГЭ пункты проведения экзамена (ППЭ) в 2016 году оборудуются стационарными и переносными металлоискателями; ППЭ и аудитории для экзамена оборудуются системами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AE735F" w:rsidRPr="0079433A" w:rsidRDefault="00AE735F" w:rsidP="00AE735F">
      <w:pPr>
        <w:pStyle w:val="a3"/>
        <w:ind w:left="0" w:firstLine="709"/>
        <w:jc w:val="both"/>
      </w:pPr>
      <w:r w:rsidRPr="0079433A">
        <w:t>2. В день экзамена участник ЕГЭ должен прибыть в ППЭ не менее чем за 45 минут до его начала.</w:t>
      </w:r>
    </w:p>
    <w:p w:rsidR="00AE735F" w:rsidRPr="0079433A" w:rsidRDefault="00AE735F" w:rsidP="00AE735F">
      <w:pPr>
        <w:pStyle w:val="a3"/>
        <w:ind w:left="0" w:firstLine="709"/>
        <w:jc w:val="both"/>
      </w:pPr>
      <w:r w:rsidRPr="0079433A">
        <w:t xml:space="preserve">3. Допуск участников ЕГЭ в ППЭ осуществляется при наличии у них документов, удостоверяющих их личность, и при наличии их в списках распределения </w:t>
      </w:r>
      <w:proofErr w:type="gramStart"/>
      <w:r w:rsidRPr="0079433A">
        <w:t>в</w:t>
      </w:r>
      <w:proofErr w:type="gramEnd"/>
      <w:r w:rsidRPr="0079433A">
        <w:t xml:space="preserve"> данный ППЭ. </w:t>
      </w:r>
    </w:p>
    <w:p w:rsidR="00AE735F" w:rsidRPr="0079433A" w:rsidRDefault="00AE735F" w:rsidP="00AE735F">
      <w:pPr>
        <w:pStyle w:val="a3"/>
        <w:ind w:left="0" w:firstLine="709"/>
        <w:jc w:val="both"/>
      </w:pPr>
      <w:r w:rsidRPr="0079433A">
        <w:t>Документы, удостоверяющие личность граждан Российской Федерации:</w:t>
      </w:r>
    </w:p>
    <w:p w:rsidR="00AE735F" w:rsidRPr="0079433A" w:rsidRDefault="00AE735F" w:rsidP="00AE735F">
      <w:pPr>
        <w:tabs>
          <w:tab w:val="left" w:pos="900"/>
        </w:tabs>
        <w:ind w:firstLine="720"/>
        <w:jc w:val="both"/>
      </w:pPr>
      <w:r w:rsidRPr="0079433A">
        <w:t>1. Паспорт гражданина Российской Федерации, удостоверяющий личность гражданина Российской Федерации на территории Российской Федерации.</w:t>
      </w:r>
    </w:p>
    <w:p w:rsidR="00AE735F" w:rsidRPr="0079433A" w:rsidRDefault="00AE735F" w:rsidP="00AE735F">
      <w:pPr>
        <w:ind w:firstLine="720"/>
        <w:jc w:val="both"/>
      </w:pPr>
      <w:r w:rsidRPr="0079433A">
        <w:t>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w:t>
      </w:r>
    </w:p>
    <w:p w:rsidR="00AE735F" w:rsidRPr="0079433A" w:rsidRDefault="00AE735F" w:rsidP="00AE735F">
      <w:pPr>
        <w:autoSpaceDE w:val="0"/>
        <w:autoSpaceDN w:val="0"/>
        <w:adjustRightInd w:val="0"/>
        <w:ind w:firstLine="720"/>
        <w:jc w:val="both"/>
      </w:pPr>
      <w:r w:rsidRPr="0079433A">
        <w:t>3. Дипломатический паспорт.</w:t>
      </w:r>
    </w:p>
    <w:p w:rsidR="00E62695" w:rsidRPr="0079433A" w:rsidRDefault="00E62695" w:rsidP="00E62695">
      <w:pPr>
        <w:autoSpaceDE w:val="0"/>
        <w:autoSpaceDN w:val="0"/>
        <w:adjustRightInd w:val="0"/>
        <w:ind w:firstLine="720"/>
        <w:jc w:val="both"/>
      </w:pPr>
      <w:r w:rsidRPr="0079433A">
        <w:t>4. Служебный паспорт.</w:t>
      </w:r>
    </w:p>
    <w:p w:rsidR="00AE735F" w:rsidRPr="0079433A" w:rsidRDefault="00AE735F" w:rsidP="00E62695">
      <w:pPr>
        <w:autoSpaceDE w:val="0"/>
        <w:autoSpaceDN w:val="0"/>
        <w:adjustRightInd w:val="0"/>
        <w:ind w:firstLine="720"/>
        <w:jc w:val="both"/>
      </w:pPr>
      <w:r w:rsidRPr="0079433A">
        <w:t>5. Паспорт моряка (удостоверение личности моряка).</w:t>
      </w:r>
    </w:p>
    <w:p w:rsidR="00AE735F" w:rsidRPr="0079433A" w:rsidRDefault="00AE735F" w:rsidP="00AE735F">
      <w:pPr>
        <w:ind w:firstLine="720"/>
        <w:jc w:val="both"/>
      </w:pPr>
      <w:r w:rsidRPr="0079433A">
        <w:t xml:space="preserve">6. Удостоверение личности военнослужащего </w:t>
      </w:r>
    </w:p>
    <w:p w:rsidR="00AE735F" w:rsidRPr="0079433A" w:rsidRDefault="00AE735F" w:rsidP="00AE735F">
      <w:pPr>
        <w:ind w:firstLine="720"/>
        <w:jc w:val="both"/>
      </w:pPr>
      <w:r w:rsidRPr="0079433A">
        <w:t xml:space="preserve">7. Временное удостоверение личности гражданина Российской Федерации, выдаваемое </w:t>
      </w:r>
      <w:r w:rsidRPr="0079433A">
        <w:rPr>
          <w:u w:val="single"/>
        </w:rPr>
        <w:t>на период оформления паспорта</w:t>
      </w:r>
      <w:r w:rsidRPr="0079433A">
        <w:t>.</w:t>
      </w:r>
    </w:p>
    <w:p w:rsidR="00AE735F" w:rsidRPr="0079433A" w:rsidRDefault="00AE735F" w:rsidP="00AE735F">
      <w:pPr>
        <w:ind w:firstLine="720"/>
        <w:jc w:val="both"/>
      </w:pPr>
      <w:r w:rsidRPr="0079433A">
        <w:t>Документы, удостоверяющие личность иностранных граждан:</w:t>
      </w:r>
    </w:p>
    <w:p w:rsidR="00AE735F" w:rsidRPr="0079433A" w:rsidRDefault="00AE735F" w:rsidP="00AE735F">
      <w:pPr>
        <w:ind w:firstLine="720"/>
        <w:jc w:val="both"/>
      </w:pPr>
      <w:r w:rsidRPr="0079433A">
        <w:t>1. Паспорт гражданина иностранного государства.</w:t>
      </w:r>
    </w:p>
    <w:p w:rsidR="00AE735F" w:rsidRPr="0079433A" w:rsidRDefault="00AE735F" w:rsidP="00AE735F">
      <w:pPr>
        <w:ind w:firstLine="720"/>
        <w:jc w:val="both"/>
      </w:pPr>
      <w:r w:rsidRPr="0079433A">
        <w:t>2. Разрешение на временное проживание.</w:t>
      </w:r>
    </w:p>
    <w:p w:rsidR="00AE735F" w:rsidRPr="0079433A" w:rsidRDefault="00AE735F" w:rsidP="00AE735F">
      <w:pPr>
        <w:autoSpaceDE w:val="0"/>
        <w:autoSpaceDN w:val="0"/>
        <w:adjustRightInd w:val="0"/>
        <w:ind w:firstLine="720"/>
        <w:jc w:val="both"/>
      </w:pPr>
      <w:r w:rsidRPr="0079433A">
        <w:t xml:space="preserve">3. Вид на жительство. </w:t>
      </w:r>
    </w:p>
    <w:p w:rsidR="00AE735F" w:rsidRPr="0079433A" w:rsidRDefault="00AE735F" w:rsidP="00AE735F">
      <w:pPr>
        <w:ind w:firstLine="720"/>
      </w:pPr>
      <w:r w:rsidRPr="0079433A">
        <w:t>Документы, удостоверяющие личность лица без гражданства:</w:t>
      </w:r>
    </w:p>
    <w:p w:rsidR="00AE735F" w:rsidRPr="0079433A" w:rsidRDefault="00AE735F" w:rsidP="00AE735F">
      <w:pPr>
        <w:ind w:firstLine="720"/>
        <w:jc w:val="both"/>
      </w:pPr>
      <w:r w:rsidRPr="0079433A">
        <w:t>1. Разрешение на временное проживание.</w:t>
      </w:r>
    </w:p>
    <w:p w:rsidR="00AE735F" w:rsidRPr="0079433A" w:rsidRDefault="00AE735F" w:rsidP="00AE735F">
      <w:pPr>
        <w:ind w:firstLine="720"/>
        <w:jc w:val="both"/>
      </w:pPr>
      <w:r w:rsidRPr="0079433A">
        <w:t>2. Вид на жительство.</w:t>
      </w:r>
    </w:p>
    <w:p w:rsidR="00AE735F" w:rsidRPr="0079433A" w:rsidRDefault="00AE735F" w:rsidP="00AE735F">
      <w:pPr>
        <w:ind w:firstLine="720"/>
      </w:pPr>
      <w:r w:rsidRPr="0079433A">
        <w:t>Документы, удостоверяющие личность беженцев:</w:t>
      </w:r>
    </w:p>
    <w:p w:rsidR="00AE735F" w:rsidRPr="0079433A" w:rsidRDefault="00AE735F" w:rsidP="00AE735F">
      <w:pPr>
        <w:numPr>
          <w:ilvl w:val="0"/>
          <w:numId w:val="1"/>
        </w:numPr>
        <w:tabs>
          <w:tab w:val="left" w:pos="1080"/>
        </w:tabs>
        <w:autoSpaceDE w:val="0"/>
        <w:autoSpaceDN w:val="0"/>
        <w:adjustRightInd w:val="0"/>
        <w:ind w:left="0" w:firstLine="720"/>
        <w:jc w:val="both"/>
      </w:pPr>
      <w:r w:rsidRPr="0079433A">
        <w:t>Удостоверение беженца.</w:t>
      </w:r>
    </w:p>
    <w:p w:rsidR="00AE735F" w:rsidRPr="0079433A" w:rsidRDefault="00AE735F" w:rsidP="00AE735F">
      <w:pPr>
        <w:numPr>
          <w:ilvl w:val="0"/>
          <w:numId w:val="1"/>
        </w:numPr>
        <w:tabs>
          <w:tab w:val="left" w:pos="1080"/>
        </w:tabs>
        <w:autoSpaceDE w:val="0"/>
        <w:autoSpaceDN w:val="0"/>
        <w:adjustRightInd w:val="0"/>
        <w:ind w:left="0" w:firstLine="720"/>
        <w:jc w:val="both"/>
      </w:pPr>
      <w:r w:rsidRPr="0079433A">
        <w:t>Свидетельство о рассмотрении ходатайства о признании гражданина беженцем.</w:t>
      </w:r>
    </w:p>
    <w:p w:rsidR="00AE735F" w:rsidRPr="0079433A" w:rsidRDefault="00AE735F" w:rsidP="00AE735F">
      <w:pPr>
        <w:pStyle w:val="a3"/>
        <w:ind w:left="0" w:firstLine="709"/>
        <w:jc w:val="both"/>
      </w:pPr>
      <w:r w:rsidRPr="0079433A">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AE735F" w:rsidRPr="0079433A" w:rsidRDefault="00AE735F" w:rsidP="00AE735F">
      <w:pPr>
        <w:pStyle w:val="a3"/>
        <w:ind w:left="0" w:firstLine="709"/>
        <w:jc w:val="both"/>
      </w:pPr>
      <w:r w:rsidRPr="0079433A">
        <w:t xml:space="preserve"> В случае отсутствия документа, удостоверяющего личность, у выпускника прошлых лет, в ППЭ он не допускается.</w:t>
      </w:r>
    </w:p>
    <w:p w:rsidR="00AE735F" w:rsidRPr="0079433A" w:rsidRDefault="00AE735F" w:rsidP="00AE735F">
      <w:pPr>
        <w:pStyle w:val="a3"/>
        <w:ind w:left="0" w:firstLine="709"/>
        <w:jc w:val="both"/>
      </w:pPr>
      <w:r w:rsidRPr="0079433A">
        <w:t xml:space="preserve">4. </w:t>
      </w:r>
      <w:proofErr w:type="gramStart"/>
      <w:r w:rsidRPr="0079433A">
        <w:t>В день проведения экзамена (в период с момента входа в ППЭ и до окончания экзамена) в ППЭ участникам ЕГЭ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экзаменационные материалы на бумажном или электронном носителях, фотографировать экзаменационные материалы.</w:t>
      </w:r>
      <w:proofErr w:type="gramEnd"/>
    </w:p>
    <w:p w:rsidR="00AE735F" w:rsidRPr="0079433A" w:rsidRDefault="00AE735F" w:rsidP="00AE735F">
      <w:pPr>
        <w:widowControl w:val="0"/>
        <w:ind w:firstLine="709"/>
        <w:contextualSpacing/>
        <w:jc w:val="both"/>
      </w:pPr>
      <w:r w:rsidRPr="0079433A">
        <w:t>Рекомендуем взять с собой на экзамен только необходимые вещи. Иные личные вещи участники ЕГЭ обязаны оставить в специально выделенном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AE735F" w:rsidRPr="0079433A" w:rsidRDefault="00AE735F" w:rsidP="00AE735F">
      <w:pPr>
        <w:widowControl w:val="0"/>
        <w:ind w:firstLine="709"/>
        <w:contextualSpacing/>
        <w:jc w:val="both"/>
      </w:pPr>
      <w:r w:rsidRPr="0079433A">
        <w:t>5. Участники ЕГЭ занимают рабочие места в аудитории в соответствии со списками распределения. Изменение рабочего места запрещено.</w:t>
      </w:r>
    </w:p>
    <w:p w:rsidR="00AE735F" w:rsidRPr="0079433A" w:rsidRDefault="00AE735F" w:rsidP="00AE735F">
      <w:pPr>
        <w:widowControl w:val="0"/>
        <w:ind w:firstLine="709"/>
        <w:contextualSpacing/>
        <w:jc w:val="both"/>
      </w:pPr>
      <w:r w:rsidRPr="0079433A">
        <w:t xml:space="preserve">6. Во время экзамена участникам ЕГЭ запрещается общаться друг с другом, свободно </w:t>
      </w:r>
      <w:r w:rsidRPr="0079433A">
        <w:lastRenderedPageBreak/>
        <w:t>перемещаться по аудитории и ППЭ, выходить из аудитории без разрешения организатора.</w:t>
      </w:r>
    </w:p>
    <w:p w:rsidR="00AE735F" w:rsidRPr="0079433A" w:rsidRDefault="00AE735F" w:rsidP="00AE735F">
      <w:pPr>
        <w:widowControl w:val="0"/>
        <w:ind w:firstLine="709"/>
        <w:contextualSpacing/>
        <w:jc w:val="both"/>
      </w:pPr>
      <w:r w:rsidRPr="0079433A">
        <w:t xml:space="preserve">При выходе из аудитории во время экзамена участник ЕГЭ должен оставить экзаменационные материалы и черновики на рабочем столе. </w:t>
      </w:r>
    </w:p>
    <w:p w:rsidR="00AE735F" w:rsidRPr="0079433A" w:rsidRDefault="00AE735F" w:rsidP="00AE735F">
      <w:pPr>
        <w:autoSpaceDE w:val="0"/>
        <w:autoSpaceDN w:val="0"/>
        <w:adjustRightInd w:val="0"/>
        <w:ind w:firstLine="709"/>
        <w:contextualSpacing/>
        <w:jc w:val="both"/>
        <w:rPr>
          <w:highlight w:val="yellow"/>
          <w:u w:val="single"/>
        </w:rPr>
      </w:pPr>
      <w:r w:rsidRPr="0079433A">
        <w:t>7. Участники ЕГЭ, допустившие нарушение указанных требований или иное нарушение установленного порядка проведения ЕГЭ,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экзамена подтверждается, председатель ГЭК принимает решение об аннулировании результатов участника ЕГЭ по соответствующему предмету. К дальнейшей сдаче экзамена по этому предмету участник в текущем году не допускается.</w:t>
      </w:r>
    </w:p>
    <w:p w:rsidR="00AE735F" w:rsidRPr="0079433A" w:rsidRDefault="00AE735F" w:rsidP="00AE735F">
      <w:pPr>
        <w:widowControl w:val="0"/>
        <w:ind w:firstLine="709"/>
        <w:contextualSpacing/>
        <w:jc w:val="both"/>
      </w:pPr>
      <w:r w:rsidRPr="0079433A">
        <w:t xml:space="preserve">8. Экзаменационная работа выполняется </w:t>
      </w:r>
      <w:proofErr w:type="spellStart"/>
      <w:r w:rsidRPr="0079433A">
        <w:t>гелевой</w:t>
      </w:r>
      <w:proofErr w:type="spellEnd"/>
      <w:r w:rsidRPr="0079433A">
        <w:t xml:space="preserve">, капиллярной или перьевой ручками с чернилами черного цвета. </w:t>
      </w:r>
    </w:p>
    <w:p w:rsidR="00AE735F" w:rsidRPr="0079433A" w:rsidRDefault="00AE735F" w:rsidP="00AE735F">
      <w:pPr>
        <w:widowControl w:val="0"/>
        <w:ind w:firstLine="709"/>
        <w:contextualSpacing/>
        <w:jc w:val="both"/>
      </w:pPr>
      <w:r w:rsidRPr="0079433A">
        <w:t>9. Участник ЕГЭ может при выполнении работы использовать черновики и делать пометки в КИМ</w:t>
      </w:r>
      <w:proofErr w:type="gramStart"/>
      <w:r w:rsidRPr="0079433A">
        <w:t>.</w:t>
      </w:r>
      <w:proofErr w:type="gramEnd"/>
      <w:r w:rsidRPr="0079433A">
        <w:t xml:space="preserve"> (</w:t>
      </w:r>
      <w:proofErr w:type="gramStart"/>
      <w:r w:rsidRPr="0079433A">
        <w:t>в</w:t>
      </w:r>
      <w:proofErr w:type="gramEnd"/>
      <w:r w:rsidRPr="0079433A">
        <w:t xml:space="preserve"> случае проведения ЕГЭ по иностранным языкам с включенным разделом «Говорение» черновики не выдаются);</w:t>
      </w:r>
    </w:p>
    <w:p w:rsidR="00AE735F" w:rsidRPr="0079433A" w:rsidRDefault="00AE735F" w:rsidP="00AE735F">
      <w:pPr>
        <w:widowControl w:val="0"/>
        <w:ind w:firstLine="709"/>
        <w:contextualSpacing/>
        <w:jc w:val="both"/>
      </w:pPr>
      <w:r w:rsidRPr="0079433A">
        <w:t xml:space="preserve">Внимание! Черновики и КИМ не проверяются и записи в них не учитываются при обработке! </w:t>
      </w:r>
    </w:p>
    <w:p w:rsidR="00AE735F" w:rsidRPr="0079433A" w:rsidRDefault="00AE735F" w:rsidP="00AE735F">
      <w:pPr>
        <w:widowControl w:val="0"/>
        <w:ind w:firstLine="709"/>
        <w:contextualSpacing/>
        <w:jc w:val="both"/>
      </w:pPr>
      <w:r w:rsidRPr="0079433A">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в присутствии медицинского работника и членов ГЭК составляется Акт о досрочном завершении экзамена по объективным причинам. Организатор ставит в бланке регистрации участника ЕГЭ соответствующую отметку. В дальнейшем участник ЕГЭ сможет сдать экзамен по данному предмету в дополнительные сроки. </w:t>
      </w:r>
    </w:p>
    <w:p w:rsidR="00AE735F" w:rsidRPr="0079433A" w:rsidRDefault="00AE735F" w:rsidP="00AE735F">
      <w:pPr>
        <w:widowControl w:val="0"/>
        <w:ind w:firstLine="709"/>
        <w:contextualSpacing/>
        <w:jc w:val="both"/>
      </w:pPr>
      <w:r w:rsidRPr="0079433A">
        <w:t>11. Участник ЕГЭ, завершивший выполнение экзаменационной работы раньше установленного времени окончания экзамена, имеет право сдать ее организаторам и покинуть ППЭ, не дожидаясь завершения окончания экзамена.</w:t>
      </w:r>
    </w:p>
    <w:p w:rsidR="00AE735F" w:rsidRPr="0079433A" w:rsidRDefault="00AE735F" w:rsidP="00AE735F">
      <w:pPr>
        <w:widowControl w:val="0"/>
        <w:ind w:firstLine="709"/>
        <w:contextualSpacing/>
        <w:jc w:val="both"/>
      </w:pPr>
      <w:r w:rsidRPr="0079433A">
        <w:t>12. Результаты экзаменов по каждому предмету утверждаются, изменяются и (или) аннулируются председателем ГЭК (заместителем председателя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при проведении экзамена. Если нарушение было совершено участником ЕГЭ, его результаты аннулируются без предоставления возможности пересдать экзамен в текущем году.</w:t>
      </w:r>
    </w:p>
    <w:p w:rsidR="00AE735F" w:rsidRPr="0079433A" w:rsidRDefault="00AE735F" w:rsidP="00AE735F">
      <w:pPr>
        <w:widowControl w:val="0"/>
        <w:ind w:firstLine="709"/>
        <w:contextualSpacing/>
        <w:jc w:val="both"/>
      </w:pPr>
      <w:r w:rsidRPr="0079433A">
        <w:t xml:space="preserve">13. Ознакомление участников ЕГЭ с полученными ими результатами ЕГЭ по соответствующему учебному предмету осуществляется не позднее трех рабочих дней со дня их утверждения председателем ГЭК (заместителем председателя ГЭК). </w:t>
      </w:r>
    </w:p>
    <w:p w:rsidR="00AE735F" w:rsidRPr="0079433A" w:rsidRDefault="00AE735F" w:rsidP="00AE735F">
      <w:pPr>
        <w:widowControl w:val="0"/>
        <w:ind w:firstLine="709"/>
        <w:contextualSpacing/>
        <w:jc w:val="both"/>
      </w:pPr>
      <w:r w:rsidRPr="0079433A">
        <w:t>14. Результаты экзаменов действительны 4 (четыре) года следующих за годом получения таких результатов.</w:t>
      </w:r>
    </w:p>
    <w:p w:rsidR="00AE735F" w:rsidRPr="0079433A" w:rsidRDefault="00AE735F" w:rsidP="00AE735F">
      <w:pPr>
        <w:widowControl w:val="0"/>
        <w:ind w:firstLine="709"/>
        <w:contextualSpacing/>
        <w:jc w:val="both"/>
      </w:pPr>
      <w:r w:rsidRPr="0079433A">
        <w:t>15. Участник ЕГЭ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AE735F" w:rsidRPr="0079433A" w:rsidRDefault="00AE735F" w:rsidP="00AE735F">
      <w:pPr>
        <w:widowControl w:val="0"/>
        <w:ind w:firstLine="709"/>
        <w:contextualSpacing/>
        <w:jc w:val="both"/>
      </w:pPr>
      <w:r w:rsidRPr="0079433A">
        <w:t>Конфликтная комиссия не рассматривает апелляции по вопросам содержания и структуры заданий по учебным предметам, а также по вопросам, связанным с нарушением обучающимся, выпускником прошлых лет требований Порядка и неправильным оформлением экзаменационной работы.</w:t>
      </w:r>
    </w:p>
    <w:p w:rsidR="00AE735F" w:rsidRPr="0079433A" w:rsidRDefault="00AE735F" w:rsidP="00AE735F">
      <w:pPr>
        <w:widowControl w:val="0"/>
        <w:ind w:firstLine="709"/>
        <w:contextualSpacing/>
        <w:jc w:val="both"/>
      </w:pPr>
      <w:r w:rsidRPr="0079433A">
        <w:t xml:space="preserve">16. Апелляцию о нарушении установленного порядка проведения экзамена участник ЕГЭ подает в день проведения экзамена члену ГЭК, не покидая ППЭ. </w:t>
      </w:r>
    </w:p>
    <w:p w:rsidR="00AE735F" w:rsidRPr="0079433A" w:rsidRDefault="00AE735F" w:rsidP="00AE735F">
      <w:pPr>
        <w:widowControl w:val="0"/>
        <w:ind w:firstLine="709"/>
        <w:contextualSpacing/>
        <w:jc w:val="both"/>
      </w:pPr>
      <w:r w:rsidRPr="0079433A">
        <w:t>17. Апелляция о несогласии с выставленными баллами подается в течение двух рабочих дней со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организацию, которой они были допущены к ГИА, выпускники прошлых лет – в места, в которых они были зарегистрированы на сдачу ЕГЭ.</w:t>
      </w:r>
    </w:p>
    <w:p w:rsidR="00AE735F" w:rsidRPr="0079433A" w:rsidRDefault="00AE735F" w:rsidP="00AE735F">
      <w:pPr>
        <w:widowControl w:val="0"/>
        <w:ind w:firstLine="709"/>
        <w:contextualSpacing/>
        <w:jc w:val="both"/>
      </w:pPr>
      <w:r w:rsidRPr="0079433A">
        <w:t>18. Участники ЕГЭ заблаговременно информируются о времени, месте и порядке рассмотрения апелляций.</w:t>
      </w:r>
    </w:p>
    <w:p w:rsidR="00AE735F" w:rsidRPr="0079433A" w:rsidRDefault="00AE735F" w:rsidP="00AE735F">
      <w:pPr>
        <w:widowControl w:val="0"/>
        <w:ind w:firstLine="709"/>
        <w:contextualSpacing/>
        <w:jc w:val="both"/>
      </w:pPr>
      <w:r w:rsidRPr="0079433A">
        <w:t>Обучающийся, выпускник прошлых лет и (или) его родители (законные представители) при желании присутствуют при рассмотрении апелляции.</w:t>
      </w:r>
    </w:p>
    <w:p w:rsidR="00AE735F" w:rsidRPr="0079433A" w:rsidRDefault="00AE735F" w:rsidP="00AE735F">
      <w:pPr>
        <w:widowControl w:val="0"/>
        <w:ind w:firstLine="709"/>
        <w:contextualSpacing/>
        <w:jc w:val="both"/>
      </w:pPr>
      <w:r w:rsidRPr="0079433A">
        <w:lastRenderedPageBreak/>
        <w:t>19.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AE735F" w:rsidRPr="0079433A" w:rsidRDefault="00AE735F" w:rsidP="00AE735F">
      <w:pPr>
        <w:widowControl w:val="0"/>
        <w:ind w:firstLine="709"/>
        <w:contextualSpacing/>
        <w:jc w:val="both"/>
      </w:pPr>
      <w:r w:rsidRPr="0079433A">
        <w:t>об отклонении апелляции;</w:t>
      </w:r>
    </w:p>
    <w:p w:rsidR="00AE735F" w:rsidRPr="0079433A" w:rsidRDefault="00AE735F" w:rsidP="00AE735F">
      <w:pPr>
        <w:widowControl w:val="0"/>
        <w:ind w:firstLine="709"/>
        <w:contextualSpacing/>
        <w:jc w:val="both"/>
      </w:pPr>
      <w:r w:rsidRPr="0079433A">
        <w:t>об удовлетворении апелляции.</w:t>
      </w:r>
    </w:p>
    <w:p w:rsidR="00AE735F" w:rsidRPr="0079433A" w:rsidRDefault="00AE735F" w:rsidP="00AE735F">
      <w:pPr>
        <w:widowControl w:val="0"/>
        <w:ind w:firstLine="709"/>
        <w:contextualSpacing/>
        <w:jc w:val="both"/>
      </w:pPr>
      <w:r w:rsidRPr="0079433A">
        <w:t>При удовлетворении апелляции результат ЕГЭ, по процедуре которого участником ЕГЭ была подана апелляция, аннулируется и участнику ЕГЭ предоставляется возможность сдать экзамен по учебному предмету в иной день, предусмотренный расписаниями проведения ЕГЭ.</w:t>
      </w:r>
    </w:p>
    <w:p w:rsidR="00AE735F" w:rsidRPr="0079433A" w:rsidRDefault="00AE735F" w:rsidP="00AE735F">
      <w:pPr>
        <w:widowControl w:val="0"/>
        <w:ind w:firstLine="709"/>
        <w:contextualSpacing/>
        <w:jc w:val="both"/>
      </w:pPr>
      <w:r w:rsidRPr="0079433A">
        <w:t xml:space="preserve">20. </w:t>
      </w:r>
      <w:proofErr w:type="gramStart"/>
      <w:r w:rsidRPr="0079433A">
        <w:t xml:space="preserve">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(заместитель председателя ГЭК) принимает решение об аннулировании результатов ЕГЭ по соответствующему учебному предмету для всех участников ЕГЭ и о допуске к экзаменам в дополнительные сроки участников ЕГЭ, непричастных к фактам выявленных нарушений. </w:t>
      </w:r>
      <w:proofErr w:type="gramEnd"/>
    </w:p>
    <w:p w:rsidR="00AE735F" w:rsidRPr="0079433A" w:rsidRDefault="00AE735F" w:rsidP="00AE735F">
      <w:pPr>
        <w:widowControl w:val="0"/>
        <w:ind w:firstLine="709"/>
        <w:contextualSpacing/>
        <w:jc w:val="both"/>
      </w:pPr>
      <w:r w:rsidRPr="0079433A">
        <w:t>21.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экзаменационной работы предметной комиссией и КИМ участников ЕГЭ, подавших апелляцию.</w:t>
      </w:r>
    </w:p>
    <w:p w:rsidR="00AE735F" w:rsidRPr="0079433A" w:rsidRDefault="00AE735F" w:rsidP="00AE735F">
      <w:pPr>
        <w:widowControl w:val="0"/>
        <w:ind w:firstLine="709"/>
        <w:contextualSpacing/>
        <w:jc w:val="both"/>
      </w:pPr>
      <w:r w:rsidRPr="0079433A">
        <w:t xml:space="preserve">Указанные материалы предъявляются участникам ЕГЭ (в случае его участия в рассмотрении апелляции). </w:t>
      </w:r>
    </w:p>
    <w:p w:rsidR="00AE735F" w:rsidRPr="0079433A" w:rsidRDefault="00AE735F" w:rsidP="00AE735F">
      <w:pPr>
        <w:widowControl w:val="0"/>
        <w:ind w:firstLine="709"/>
        <w:contextualSpacing/>
        <w:jc w:val="both"/>
      </w:pPr>
      <w:r w:rsidRPr="0079433A">
        <w:t>При возникновении спорных вопросов по оцениванию экзаменационной работы конфликтная комиссия устанавливает правильность ее оценивания. Для этого к рассмотрению апелляции привлекаются эксперты по соответствующему учебному предмету.</w:t>
      </w:r>
    </w:p>
    <w:p w:rsidR="00AE735F" w:rsidRPr="0079433A" w:rsidRDefault="00AE735F" w:rsidP="00AE735F">
      <w:pPr>
        <w:widowControl w:val="0"/>
        <w:ind w:firstLine="709"/>
        <w:contextualSpacing/>
        <w:jc w:val="both"/>
      </w:pPr>
      <w:r w:rsidRPr="0079433A">
        <w:t xml:space="preserve">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Баллы могут быть изменены как в сторону повышения, так и в сторону понижения.  </w:t>
      </w:r>
    </w:p>
    <w:p w:rsidR="00AE735F" w:rsidRPr="0079433A" w:rsidRDefault="00AE735F" w:rsidP="00AE735F">
      <w:pPr>
        <w:widowControl w:val="0"/>
        <w:ind w:firstLine="709"/>
        <w:contextualSpacing/>
        <w:jc w:val="both"/>
      </w:pPr>
      <w:bookmarkStart w:id="0" w:name="_GoBack"/>
      <w:bookmarkEnd w:id="0"/>
    </w:p>
    <w:p w:rsidR="00AE735F" w:rsidRPr="0079433A" w:rsidRDefault="00AE735F" w:rsidP="00AE735F">
      <w:pPr>
        <w:autoSpaceDE w:val="0"/>
        <w:autoSpaceDN w:val="0"/>
        <w:adjustRightInd w:val="0"/>
        <w:ind w:firstLine="851"/>
        <w:jc w:val="both"/>
        <w:rPr>
          <w:i/>
        </w:rPr>
      </w:pPr>
      <w:r w:rsidRPr="0079433A">
        <w:rPr>
          <w:i/>
        </w:rPr>
        <w:t>Данная информация была подготовлена в соответствии с  нормативными правовыми документами, регламентирующими проведение ЕГЭ:</w:t>
      </w:r>
    </w:p>
    <w:p w:rsidR="00AE735F" w:rsidRPr="0079433A" w:rsidRDefault="00AE735F" w:rsidP="00AE735F">
      <w:pPr>
        <w:autoSpaceDE w:val="0"/>
        <w:autoSpaceDN w:val="0"/>
        <w:adjustRightInd w:val="0"/>
        <w:ind w:firstLine="851"/>
        <w:contextualSpacing/>
        <w:jc w:val="both"/>
        <w:rPr>
          <w:i/>
        </w:rPr>
      </w:pPr>
      <w:r w:rsidRPr="0079433A">
        <w:rPr>
          <w:i/>
        </w:rPr>
        <w:t>1.</w:t>
      </w:r>
      <w:r w:rsidRPr="0079433A">
        <w:rPr>
          <w:i/>
        </w:rPr>
        <w:tab/>
        <w:t>Федеральным законом от 29.12.2012 № 273-ФЗ «Об образовании в Российской Федерации».</w:t>
      </w:r>
    </w:p>
    <w:p w:rsidR="00AE735F" w:rsidRPr="0079433A" w:rsidRDefault="00AE735F" w:rsidP="00AE735F">
      <w:pPr>
        <w:autoSpaceDE w:val="0"/>
        <w:autoSpaceDN w:val="0"/>
        <w:adjustRightInd w:val="0"/>
        <w:ind w:firstLine="851"/>
        <w:contextualSpacing/>
        <w:jc w:val="both"/>
        <w:rPr>
          <w:i/>
        </w:rPr>
      </w:pPr>
      <w:r w:rsidRPr="0079433A">
        <w:rPr>
          <w:i/>
        </w:rPr>
        <w:t>2.</w:t>
      </w:r>
      <w:r w:rsidRPr="0079433A">
        <w:rPr>
          <w:i/>
        </w:rPr>
        <w:tab/>
      </w:r>
      <w:proofErr w:type="gramStart"/>
      <w:r w:rsidRPr="0079433A">
        <w:rPr>
          <w:i/>
        </w:rPr>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AE735F" w:rsidRPr="0079433A" w:rsidRDefault="00AE735F" w:rsidP="00AE735F">
      <w:pPr>
        <w:autoSpaceDE w:val="0"/>
        <w:autoSpaceDN w:val="0"/>
        <w:adjustRightInd w:val="0"/>
        <w:ind w:firstLine="851"/>
        <w:contextualSpacing/>
        <w:jc w:val="both"/>
        <w:rPr>
          <w:i/>
        </w:rPr>
      </w:pPr>
      <w:r w:rsidRPr="0079433A">
        <w:rPr>
          <w:i/>
        </w:rPr>
        <w:t xml:space="preserve"> 3.</w:t>
      </w:r>
      <w:r w:rsidRPr="0079433A">
        <w:rPr>
          <w:i/>
        </w:rPr>
        <w:tab/>
        <w:t xml:space="preserve">Приказом Министерства образования и науки Российской Федерации от 26.12.2013 № 1400 «Об утверждении Порядка проведения государственной итоговой аттестации по образовательным программам среднего общего образования» (в редакции приказа </w:t>
      </w:r>
      <w:proofErr w:type="spellStart"/>
      <w:r w:rsidRPr="0079433A">
        <w:rPr>
          <w:i/>
        </w:rPr>
        <w:t>Минобрнауки</w:t>
      </w:r>
      <w:proofErr w:type="spellEnd"/>
      <w:r w:rsidRPr="0079433A">
        <w:rPr>
          <w:i/>
        </w:rPr>
        <w:t xml:space="preserve"> России от 16.01.15 № 9).</w:t>
      </w:r>
    </w:p>
    <w:sectPr w:rsidR="00AE735F" w:rsidRPr="0079433A" w:rsidSect="00AE735F">
      <w:pgSz w:w="11906" w:h="16838"/>
      <w:pgMar w:top="567"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CF6"/>
    <w:rsid w:val="00143361"/>
    <w:rsid w:val="00345CF6"/>
    <w:rsid w:val="003B570E"/>
    <w:rsid w:val="0050183F"/>
    <w:rsid w:val="006110AA"/>
    <w:rsid w:val="0079433A"/>
    <w:rsid w:val="00AE735F"/>
    <w:rsid w:val="00BC6231"/>
    <w:rsid w:val="00C47016"/>
    <w:rsid w:val="00E626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35F"/>
    <w:pPr>
      <w:jc w:val="left"/>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E735F"/>
    <w:pPr>
      <w:ind w:left="720"/>
      <w:contextualSpacing/>
    </w:pPr>
  </w:style>
  <w:style w:type="paragraph" w:customStyle="1" w:styleId="a4">
    <w:name w:val="приложение"/>
    <w:basedOn w:val="a"/>
    <w:uiPriority w:val="99"/>
    <w:rsid w:val="00AE735F"/>
    <w:pPr>
      <w:spacing w:before="120" w:after="120"/>
      <w:jc w:val="center"/>
    </w:pPr>
    <w:rPr>
      <w:b/>
      <w:sz w:val="28"/>
    </w:rPr>
  </w:style>
  <w:style w:type="paragraph" w:styleId="a5">
    <w:name w:val="Balloon Text"/>
    <w:basedOn w:val="a"/>
    <w:link w:val="a6"/>
    <w:uiPriority w:val="99"/>
    <w:semiHidden/>
    <w:unhideWhenUsed/>
    <w:rsid w:val="006110AA"/>
    <w:rPr>
      <w:rFonts w:ascii="Tahoma" w:hAnsi="Tahoma" w:cs="Tahoma"/>
      <w:sz w:val="16"/>
      <w:szCs w:val="16"/>
    </w:rPr>
  </w:style>
  <w:style w:type="character" w:customStyle="1" w:styleId="a6">
    <w:name w:val="Текст выноски Знак"/>
    <w:basedOn w:val="a0"/>
    <w:link w:val="a5"/>
    <w:uiPriority w:val="99"/>
    <w:semiHidden/>
    <w:rsid w:val="006110A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35F"/>
    <w:pPr>
      <w:jc w:val="left"/>
    </w:pPr>
    <w:rPr>
      <w:rFonts w:eastAsia="Times New Roman"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AE735F"/>
    <w:pPr>
      <w:ind w:left="720"/>
      <w:contextualSpacing/>
    </w:pPr>
  </w:style>
  <w:style w:type="paragraph" w:customStyle="1" w:styleId="a4">
    <w:name w:val="приложение"/>
    <w:basedOn w:val="a"/>
    <w:uiPriority w:val="99"/>
    <w:rsid w:val="00AE735F"/>
    <w:pPr>
      <w:spacing w:before="120" w:after="120"/>
      <w:jc w:val="center"/>
    </w:pPr>
    <w:rPr>
      <w:b/>
      <w:sz w:val="28"/>
    </w:rPr>
  </w:style>
  <w:style w:type="paragraph" w:styleId="a5">
    <w:name w:val="Balloon Text"/>
    <w:basedOn w:val="a"/>
    <w:link w:val="a6"/>
    <w:uiPriority w:val="99"/>
    <w:semiHidden/>
    <w:unhideWhenUsed/>
    <w:rsid w:val="006110AA"/>
    <w:rPr>
      <w:rFonts w:ascii="Tahoma" w:hAnsi="Tahoma" w:cs="Tahoma"/>
      <w:sz w:val="16"/>
      <w:szCs w:val="16"/>
    </w:rPr>
  </w:style>
  <w:style w:type="character" w:customStyle="1" w:styleId="a6">
    <w:name w:val="Текст выноски Знак"/>
    <w:basedOn w:val="a0"/>
    <w:link w:val="a5"/>
    <w:uiPriority w:val="99"/>
    <w:semiHidden/>
    <w:rsid w:val="006110A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1520</Words>
  <Characters>8670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4</cp:revision>
  <cp:lastPrinted>2016-01-20T13:26:00Z</cp:lastPrinted>
  <dcterms:created xsi:type="dcterms:W3CDTF">2016-01-20T13:12:00Z</dcterms:created>
  <dcterms:modified xsi:type="dcterms:W3CDTF">2016-01-22T19:23:00Z</dcterms:modified>
</cp:coreProperties>
</file>